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594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594"/>
      </w:tblGrid>
      <w:tr>
        <w:trPr>
          <w:trHeight w:val="15215" w:hRule="atLeast"/>
        </w:trPr>
        <w:tc>
          <w:tcPr>
            <w:tcW w:w="959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kern w:val="0"/>
                <w:sz w:val="32"/>
              </w:rPr>
            </w:pPr>
            <w:r>
              <w:rPr>
                <w:rFonts w:hint="eastAsia" w:asciiTheme="minorEastAsia" w:hAnsiTheme="minorEastAsia" w:eastAsiaTheme="minorEastAsia"/>
                <w:spacing w:val="144"/>
                <w:kern w:val="0"/>
                <w:sz w:val="32"/>
                <w:fitText w:val="2754" w:id="1"/>
              </w:rPr>
              <w:t>事業計画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32"/>
                <w:fitText w:val="2754" w:id="1"/>
              </w:rPr>
              <w:t>書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  <w:kern w:val="0"/>
                <w:sz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6"/>
              </w:rPr>
              <w:t>【コンテナ輸送支援</w:t>
            </w:r>
            <w:r>
              <w:rPr>
                <w:rFonts w:hint="eastAsia" w:asciiTheme="minorEastAsia" w:hAnsiTheme="minorEastAsia" w:eastAsiaTheme="minorEastAsia"/>
                <w:kern w:val="0"/>
                <w:sz w:val="26"/>
              </w:rPr>
              <w:t>(</w:t>
            </w:r>
            <w:r>
              <w:rPr>
                <w:rFonts w:hint="eastAsia" w:asciiTheme="minorEastAsia" w:hAnsiTheme="minorEastAsia" w:eastAsiaTheme="minorEastAsia"/>
                <w:b w:val="1"/>
                <w:kern w:val="0"/>
                <w:sz w:val="28"/>
                <w:u w:val="thick" w:color="000000"/>
              </w:rPr>
              <w:t>新規</w:t>
            </w:r>
            <w:r>
              <w:rPr>
                <w:rFonts w:hint="eastAsia" w:asciiTheme="minorEastAsia" w:hAnsiTheme="minorEastAsia" w:eastAsiaTheme="minorEastAsia"/>
                <w:kern w:val="0"/>
                <w:sz w:val="26"/>
              </w:rPr>
              <w:t>)</w:t>
            </w:r>
            <w:r>
              <w:rPr>
                <w:rFonts w:hint="eastAsia" w:asciiTheme="minorEastAsia" w:hAnsiTheme="minorEastAsia" w:eastAsiaTheme="minorEastAsia"/>
                <w:kern w:val="0"/>
                <w:sz w:val="26"/>
              </w:rPr>
              <w:t>・陸送費支援】</w:t>
            </w:r>
          </w:p>
          <w:p>
            <w:pPr>
              <w:pStyle w:val="0"/>
              <w:suppressAutoHyphens w:val="1"/>
              <w:wordWrap w:val="0"/>
              <w:adjustRightInd w:val="0"/>
              <w:spacing w:before="275" w:beforeLines="100" w:beforeAutospacing="0" w:line="240" w:lineRule="exact"/>
              <w:jc w:val="righ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令和　　年　　月　　日</w:t>
            </w:r>
          </w:p>
          <w:p>
            <w:pPr>
              <w:pStyle w:val="0"/>
              <w:spacing w:line="240" w:lineRule="exact"/>
              <w:ind w:left="17" w:leftChars="8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（あて先）</w:t>
            </w:r>
          </w:p>
          <w:p>
            <w:pPr>
              <w:pStyle w:val="0"/>
              <w:spacing w:line="240" w:lineRule="exact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秋田県環日本海交流推進協議会会長</w:t>
            </w:r>
          </w:p>
          <w:p>
            <w:pPr>
              <w:pStyle w:val="0"/>
              <w:spacing w:line="240" w:lineRule="exact"/>
              <w:ind w:firstLine="4069" w:firstLineChars="1900"/>
              <w:jc w:val="left"/>
              <w:rPr>
                <w:rFonts w:hint="default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（被奨励事業者）</w:t>
            </w:r>
          </w:p>
          <w:p>
            <w:pPr>
              <w:pStyle w:val="0"/>
              <w:spacing w:line="300" w:lineRule="exact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　所在地　〒</w:t>
            </w:r>
          </w:p>
          <w:p>
            <w:pPr>
              <w:pStyle w:val="0"/>
              <w:spacing w:before="82" w:beforeLines="30" w:beforeAutospacing="0" w:line="300" w:lineRule="exact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　名　称　　　　　　　　　　　　　　　　　</w:t>
            </w:r>
          </w:p>
          <w:p>
            <w:pPr>
              <w:pStyle w:val="0"/>
              <w:spacing w:before="82" w:beforeLines="30" w:beforeAutospacing="0" w:line="300" w:lineRule="exact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　代表者</w:t>
            </w:r>
            <w:r>
              <w:rPr>
                <w:rFonts w:hint="eastAsia" w:ascii="Century" w:hAnsi="Century" w:eastAsia="ＭＳ 明朝"/>
                <w:kern w:val="0"/>
              </w:rPr>
              <w:t xml:space="preserve"> </w:t>
            </w:r>
            <w:r>
              <w:rPr>
                <w:rFonts w:hint="eastAsia" w:ascii="Century" w:hAnsi="Century" w:eastAsia="ＭＳ 明朝"/>
                <w:kern w:val="0"/>
              </w:rPr>
              <w:t>職・氏名　　　　　　　　　　　　　　</w:t>
            </w:r>
          </w:p>
          <w:p>
            <w:pPr>
              <w:pStyle w:val="0"/>
              <w:spacing w:before="82" w:beforeLines="30" w:beforeAutospacing="0" w:line="160" w:lineRule="exact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wordWrap w:val="0"/>
              <w:spacing w:before="0" w:beforeLines="0" w:beforeAutospacing="0" w:line="240" w:lineRule="exact"/>
              <w:jc w:val="righ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</w:t>
            </w:r>
            <w:r>
              <w:rPr>
                <w:rFonts w:hint="eastAsia" w:asciiTheme="minorEastAsia" w:hAnsiTheme="minorEastAsia" w:eastAsiaTheme="minorEastAsia"/>
              </w:rPr>
              <w:t>※いずれかに○をしてください。</w:t>
            </w:r>
            <w:r>
              <w:rPr>
                <w:rFonts w:hint="eastAsia" w:ascii="Century" w:hAnsi="Century" w:eastAsia="ＭＳ 明朝"/>
                <w:kern w:val="0"/>
              </w:rPr>
              <w:t>（　事業者　・　商社、物流業社　）</w:t>
            </w:r>
          </w:p>
          <w:p>
            <w:pPr>
              <w:pStyle w:val="0"/>
              <w:wordWrap w:val="0"/>
              <w:spacing w:before="0" w:beforeLines="0" w:beforeAutospacing="0" w:line="240" w:lineRule="exact"/>
              <w:ind w:leftChars="0" w:right="857" w:rightChars="400" w:firstLine="3925" w:firstLineChars="1833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【ご連絡先】</w:t>
            </w:r>
          </w:p>
          <w:tbl>
            <w:tblPr>
              <w:tblStyle w:val="26"/>
              <w:tblW w:w="5340" w:type="dxa"/>
              <w:tblInd w:w="4056" w:type="dxa"/>
              <w:tblLayout w:type="fixed"/>
              <w:tblLook w:firstRow="1" w:lastRow="0" w:firstColumn="1" w:lastColumn="0" w:noHBand="0" w:noVBand="1" w:val="04A0"/>
            </w:tblPr>
            <w:tblGrid>
              <w:gridCol w:w="485"/>
              <w:gridCol w:w="1335"/>
              <w:gridCol w:w="3520"/>
            </w:tblGrid>
            <w:tr>
              <w:trPr>
                <w:trHeight w:val="340" w:hRule="atLeast"/>
              </w:trPr>
              <w:tc>
                <w:tcPr>
                  <w:tcW w:w="485" w:type="dxa"/>
                  <w:vMerge w:val="restart"/>
                  <w:textDirection w:val="tbRlV"/>
                  <w:vAlign w:val="center"/>
                </w:tcPr>
                <w:p>
                  <w:pPr>
                    <w:pStyle w:val="0"/>
                    <w:spacing w:line="240" w:lineRule="exact"/>
                    <w:ind w:left="113" w:leftChars="0" w:right="113" w:rightChars="0"/>
                    <w:rPr>
                      <w:rFonts w:hint="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6"/>
                    </w:rPr>
                    <w:t>※必ずご記載下さい</w:t>
                  </w: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郵送先住所</w:t>
                  </w:r>
                </w:p>
              </w:tc>
              <w:tc>
                <w:tcPr>
                  <w:tcW w:w="3521" w:type="dxa"/>
                  <w:vAlign w:val="center"/>
                </w:tcPr>
                <w:p>
                  <w:pPr>
                    <w:pStyle w:val="0"/>
                    <w:spacing w:line="240" w:lineRule="exact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〒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485" w:type="dxa"/>
                  <w:vMerge w:val="continue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pacing w:val="325"/>
                      <w:fitText w:val="1071" w:id="2"/>
                    </w:rPr>
                    <w:t>名</w:t>
                  </w:r>
                  <w:r>
                    <w:rPr>
                      <w:rFonts w:hint="eastAsia" w:asciiTheme="minorEastAsia" w:hAnsiTheme="minorEastAsia" w:eastAsiaTheme="minorEastAsia"/>
                      <w:spacing w:val="0"/>
                      <w:fitText w:val="1071" w:id="2"/>
                    </w:rPr>
                    <w:t>称</w:t>
                  </w:r>
                </w:p>
              </w:tc>
              <w:tc>
                <w:tcPr>
                  <w:tcW w:w="3521" w:type="dxa"/>
                  <w:vAlign w:val="center"/>
                </w:tcPr>
                <w:p>
                  <w:pPr>
                    <w:pStyle w:val="0"/>
                    <w:spacing w:line="240" w:lineRule="exact"/>
                    <w:jc w:val="both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485" w:type="dxa"/>
                  <w:vMerge w:val="continue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pacing w:val="38"/>
                      <w:fitText w:val="1071" w:id="3"/>
                    </w:rPr>
                    <w:t>担当者</w:t>
                  </w:r>
                  <w:r>
                    <w:rPr>
                      <w:rFonts w:hint="eastAsia" w:asciiTheme="minorEastAsia" w:hAnsiTheme="minorEastAsia" w:eastAsiaTheme="minorEastAsia"/>
                      <w:spacing w:val="1"/>
                      <w:fitText w:val="1071" w:id="3"/>
                    </w:rPr>
                    <w:t>名</w:t>
                  </w:r>
                </w:p>
              </w:tc>
              <w:tc>
                <w:tcPr>
                  <w:tcW w:w="3521" w:type="dxa"/>
                  <w:vAlign w:val="center"/>
                </w:tcPr>
                <w:p>
                  <w:pPr>
                    <w:pStyle w:val="0"/>
                    <w:spacing w:line="240" w:lineRule="exact"/>
                    <w:jc w:val="both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485" w:type="dxa"/>
                  <w:vMerge w:val="continue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pacing w:val="38"/>
                      <w:fitText w:val="1071" w:id="4"/>
                    </w:rPr>
                    <w:t>電話番</w:t>
                  </w:r>
                  <w:r>
                    <w:rPr>
                      <w:rFonts w:hint="eastAsia" w:asciiTheme="minorEastAsia" w:hAnsiTheme="minorEastAsia" w:eastAsiaTheme="minorEastAsia"/>
                      <w:spacing w:val="1"/>
                      <w:fitText w:val="1071" w:id="4"/>
                    </w:rPr>
                    <w:t>号</w:t>
                  </w:r>
                </w:p>
              </w:tc>
              <w:tc>
                <w:tcPr>
                  <w:tcW w:w="3521" w:type="dxa"/>
                  <w:vAlign w:val="center"/>
                </w:tcPr>
                <w:p>
                  <w:pPr>
                    <w:pStyle w:val="0"/>
                    <w:spacing w:line="240" w:lineRule="exact"/>
                    <w:jc w:val="both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485" w:type="dxa"/>
                  <w:vMerge w:val="continue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pacing w:val="38"/>
                      <w:fitText w:val="1071" w:id="5"/>
                    </w:rPr>
                    <w:t>Ｅメー</w:t>
                  </w:r>
                  <w:r>
                    <w:rPr>
                      <w:rFonts w:hint="eastAsia" w:asciiTheme="minorEastAsia" w:hAnsiTheme="minorEastAsia" w:eastAsiaTheme="minorEastAsia"/>
                      <w:spacing w:val="1"/>
                      <w:fitText w:val="1071" w:id="5"/>
                    </w:rPr>
                    <w:t>ル</w:t>
                  </w:r>
                </w:p>
              </w:tc>
              <w:tc>
                <w:tcPr>
                  <w:tcW w:w="3521" w:type="dxa"/>
                  <w:vAlign w:val="center"/>
                </w:tcPr>
                <w:p>
                  <w:pPr>
                    <w:pStyle w:val="0"/>
                    <w:spacing w:line="240" w:lineRule="exact"/>
                    <w:jc w:val="both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spacing w:line="240" w:lineRule="exact"/>
              <w:ind w:right="856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１．貨物の種類　（</w:t>
            </w:r>
            <w:r>
              <w:rPr>
                <w:rFonts w:hint="eastAsia" w:asciiTheme="minorEastAsia" w:hAnsiTheme="minorEastAsia" w:eastAsiaTheme="minorEastAsia"/>
              </w:rPr>
              <w:t>輸出・移出：　　　　　　　　　　輸入・移入：　　　　　　　</w:t>
            </w:r>
            <w:r>
              <w:rPr>
                <w:rFonts w:hint="eastAsia"/>
              </w:rPr>
              <w:t>　　　）</w:t>
            </w:r>
          </w:p>
          <w:p>
            <w:pPr>
              <w:pStyle w:val="0"/>
              <w:spacing w:line="240" w:lineRule="exact"/>
              <w:ind w:left="0" w:leftChars="0" w:firstLine="1923" w:firstLineChars="1044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※「輸出・移出」、「輸入・移入」のいずれか、または両方に○をしてください。</w:t>
            </w:r>
          </w:p>
          <w:p>
            <w:pPr>
              <w:pStyle w:val="0"/>
              <w:spacing w:line="240" w:lineRule="exact"/>
              <w:ind w:firstLine="1927" w:firstLineChars="900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u w:val="wave" w:color="auto"/>
              </w:rPr>
            </w:pPr>
            <w:r>
              <w:rPr>
                <w:rFonts w:hint="eastAsia"/>
              </w:rPr>
              <w:t>２．事業期間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（令和　　年　　月　　日　～令和　　年　　月　　日）</w:t>
            </w:r>
          </w:p>
          <w:p>
            <w:pPr>
              <w:pStyle w:val="0"/>
              <w:spacing w:line="240" w:lineRule="exact"/>
              <w:ind w:left="0" w:leftChars="0" w:firstLine="1939" w:firstLineChars="95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b w:val="1"/>
                <w:sz w:val="20"/>
                <w:u w:val="wave" w:color="000000"/>
              </w:rPr>
              <w:t>※事業期間は令和６年４月１日～令和７年３月３１日の範囲内。</w:t>
            </w:r>
          </w:p>
          <w:p>
            <w:pPr>
              <w:pStyle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/>
              </w:rPr>
              <w:t>３．計画取扱量（</w:t>
            </w:r>
            <w:r>
              <w:rPr>
                <w:rFonts w:hint="eastAsia" w:asciiTheme="majorEastAsia" w:hAnsiTheme="majorEastAsia" w:eastAsiaTheme="majorEastAsia"/>
              </w:rPr>
              <w:t>コンテナ輸出入</w:t>
            </w:r>
            <w:r>
              <w:rPr>
                <w:rFonts w:hint="eastAsia" w:asciiTheme="majorEastAsia" w:hAnsiTheme="majorEastAsia" w:eastAsiaTheme="majorEastAsia"/>
              </w:rPr>
              <w:t>(</w:t>
            </w:r>
            <w:r>
              <w:rPr>
                <w:rFonts w:hint="eastAsia" w:asciiTheme="majorEastAsia" w:hAnsiTheme="majorEastAsia" w:eastAsiaTheme="majorEastAsia"/>
              </w:rPr>
              <w:t>移出入</w:t>
            </w:r>
            <w:r>
              <w:rPr>
                <w:rFonts w:hint="eastAsia" w:asciiTheme="majorEastAsia" w:hAnsiTheme="majorEastAsia" w:eastAsiaTheme="majorEastAsia"/>
              </w:rPr>
              <w:t>)</w:t>
            </w:r>
            <w:r>
              <w:rPr>
                <w:rFonts w:hint="eastAsia" w:asciiTheme="majorEastAsia" w:hAnsiTheme="majorEastAsia" w:eastAsiaTheme="majorEastAsia"/>
              </w:rPr>
              <w:t>、陸送利用）</w:t>
            </w:r>
          </w:p>
          <w:p>
            <w:pPr>
              <w:pStyle w:val="0"/>
              <w:wordWrap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</w:rPr>
              <w:t>（単位：ＴＥＵ）　</w:t>
            </w:r>
          </w:p>
          <w:tbl>
            <w:tblPr>
              <w:tblStyle w:val="24"/>
              <w:tblW w:w="8440" w:type="dxa"/>
              <w:tblInd w:w="571" w:type="dxa"/>
              <w:tblLayout w:type="fixed"/>
              <w:tblLook w:firstRow="1" w:lastRow="0" w:firstColumn="1" w:lastColumn="0" w:noHBand="0" w:noVBand="1" w:val="04A0"/>
            </w:tblPr>
            <w:tblGrid>
              <w:gridCol w:w="1617"/>
              <w:gridCol w:w="2274"/>
              <w:gridCol w:w="2274"/>
              <w:gridCol w:w="2275"/>
            </w:tblGrid>
            <w:tr>
              <w:trPr>
                <w:trHeight w:val="458" w:hRule="atLeast"/>
              </w:trPr>
              <w:tc>
                <w:tcPr>
                  <w:tcW w:w="1617" w:type="dxa"/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274" w:type="dxa"/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u w:val="none" w:color="000000"/>
                    </w:rPr>
                    <w:t>Ｒ６年度秋田港取扱量</w:t>
                  </w:r>
                </w:p>
              </w:tc>
              <w:tc>
                <w:tcPr>
                  <w:tcW w:w="2274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u w:val="none" w:color="000000"/>
                    </w:rPr>
                    <w:t>Ｒ６年度陸送取扱量</w:t>
                  </w:r>
                </w:p>
              </w:tc>
              <w:tc>
                <w:tcPr>
                  <w:tcW w:w="2275" w:type="dxa"/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6"/>
                    </w:rPr>
                    <w:t>Ｒ７年度秋田港取扱量見込</w:t>
                  </w:r>
                </w:p>
              </w:tc>
            </w:tr>
            <w:tr>
              <w:trPr>
                <w:trHeight w:val="458" w:hRule="atLeast"/>
              </w:trPr>
              <w:tc>
                <w:tcPr>
                  <w:tcW w:w="1617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輸出・移出</w:t>
                  </w:r>
                </w:p>
              </w:tc>
              <w:tc>
                <w:tcPr>
                  <w:tcW w:w="2274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274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275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58" w:hRule="atLeast"/>
              </w:trPr>
              <w:tc>
                <w:tcPr>
                  <w:tcW w:w="1617" w:type="dxa"/>
                  <w:tcBorders>
                    <w:top w:val="dotted" w:color="auto" w:sz="4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輸入・移入</w:t>
                  </w:r>
                </w:p>
              </w:tc>
              <w:tc>
                <w:tcPr>
                  <w:tcW w:w="2274" w:type="dxa"/>
                  <w:tcBorders>
                    <w:top w:val="dotted" w:color="auto" w:sz="4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274" w:type="dxa"/>
                  <w:tcBorders>
                    <w:top w:val="dotted" w:color="auto" w:sz="4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275" w:type="dxa"/>
                  <w:tcBorders>
                    <w:top w:val="dotted" w:color="auto" w:sz="4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58" w:hRule="atLeast"/>
              </w:trPr>
              <w:tc>
                <w:tcPr>
                  <w:tcW w:w="1617" w:type="dxa"/>
                  <w:tcBorders>
                    <w:top w:val="doub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合計</w:t>
                  </w:r>
                </w:p>
              </w:tc>
              <w:tc>
                <w:tcPr>
                  <w:tcW w:w="2274" w:type="dxa"/>
                  <w:tcBorders>
                    <w:top w:val="doub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274" w:type="dxa"/>
                  <w:tcBorders>
                    <w:top w:val="doub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2275" w:type="dxa"/>
                  <w:tcBorders>
                    <w:top w:val="doub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</w:t>
            </w:r>
            <w:r>
              <w:rPr>
                <w:rFonts w:hint="eastAsia" w:ascii="ＭＳ 明朝" w:hAnsi="ＭＳ 明朝" w:eastAsia="ＭＳ 明朝"/>
                <w:sz w:val="18"/>
              </w:rPr>
              <w:t>※「輸出・移出」、「輸入・移入」のいずれか、または両方に○をしてください。</w:t>
            </w:r>
          </w:p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４．計画取扱量に対する奨励金の額　　（１）＋（２）</w:t>
            </w:r>
            <w:r>
              <w:rPr>
                <w:rFonts w:hint="eastAsia"/>
                <w:u w:val="thick" w:color="auto"/>
              </w:rPr>
              <w:t>　　　　　　　　　円</w:t>
            </w:r>
          </w:p>
          <w:p>
            <w:pPr>
              <w:pStyle w:val="0"/>
              <w:spacing w:before="137" w:beforeLines="50" w:beforeAutospacing="0" w:line="240" w:lineRule="exact"/>
              <w:ind w:left="428" w:leftChars="20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（１）コンテナ輸送支援（</w:t>
            </w:r>
            <w:r>
              <w:rPr>
                <w:rFonts w:hint="eastAsia"/>
                <w:b w:val="1"/>
                <w:u w:val="thick" w:color="000000"/>
              </w:rPr>
              <w:t>新規</w:t>
            </w:r>
            <w:r>
              <w:rPr>
                <w:rFonts w:hint="eastAsia"/>
              </w:rPr>
              <w:t>）　　　　　　　　</w:t>
            </w:r>
            <w:r>
              <w:rPr>
                <w:rFonts w:hint="eastAsia"/>
                <w:u w:val="single" w:color="auto"/>
              </w:rPr>
              <w:t>　　　　　　　　　円</w:t>
            </w:r>
          </w:p>
          <w:p>
            <w:pPr>
              <w:pStyle w:val="0"/>
              <w:spacing w:before="137" w:beforeLines="50" w:beforeAutospacing="0" w:line="240" w:lineRule="exact"/>
              <w:ind w:firstLine="921" w:firstLineChars="50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【奨励金の算定基準】　</w:t>
            </w:r>
          </w:p>
          <w:p>
            <w:pPr>
              <w:pStyle w:val="0"/>
              <w:spacing w:before="137" w:beforeLines="50" w:beforeAutospacing="0" w:line="240" w:lineRule="exact"/>
              <w:ind w:firstLine="1105" w:firstLineChars="60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ア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pacing w:val="79"/>
                <w:sz w:val="18"/>
                <w:fitText w:val="2210" w:id="6"/>
              </w:rPr>
              <w:t>コンテナ輸出</w:t>
            </w:r>
            <w:r>
              <w:rPr>
                <w:rFonts w:hint="eastAsia" w:ascii="ＭＳ 明朝" w:hAnsi="ＭＳ 明朝" w:eastAsia="ＭＳ 明朝"/>
                <w:spacing w:val="1"/>
                <w:sz w:val="18"/>
                <w:fitText w:val="2210" w:id="6"/>
              </w:rPr>
              <w:t>入</w:t>
            </w:r>
            <w:r>
              <w:rPr>
                <w:rFonts w:hint="eastAsia" w:ascii="ＭＳ 明朝" w:hAnsi="ＭＳ 明朝" w:eastAsia="ＭＳ 明朝"/>
                <w:sz w:val="18"/>
              </w:rPr>
              <w:t>：（取扱量見込）×１万円　（１０ＴＥＵ以上／上限２０万円）</w:t>
            </w:r>
          </w:p>
          <w:p>
            <w:pPr>
              <w:pStyle w:val="0"/>
              <w:spacing w:before="137" w:beforeLines="50" w:beforeAutospacing="0" w:line="240" w:lineRule="exact"/>
              <w:ind w:firstLine="1105" w:firstLineChars="60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イ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pacing w:val="0"/>
                <w:w w:val="94"/>
                <w:sz w:val="18"/>
                <w:fitText w:val="2210" w:id="7"/>
              </w:rPr>
              <w:t>コンテナ移出入（国内輸送</w:t>
            </w:r>
            <w:r>
              <w:rPr>
                <w:rFonts w:hint="eastAsia" w:ascii="ＭＳ 明朝" w:hAnsi="ＭＳ 明朝" w:eastAsia="ＭＳ 明朝"/>
                <w:spacing w:val="8"/>
                <w:w w:val="94"/>
                <w:sz w:val="18"/>
                <w:fitText w:val="2210" w:id="7"/>
              </w:rPr>
              <w:t>）</w:t>
            </w:r>
            <w:r>
              <w:rPr>
                <w:rFonts w:hint="eastAsia" w:ascii="ＭＳ 明朝" w:hAnsi="ＭＳ 明朝" w:eastAsia="ＭＳ 明朝"/>
                <w:sz w:val="18"/>
              </w:rPr>
              <w:t>：（取扱量見込）×２万円　（１ＴＥＵ以上／上限２０万円）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before="137" w:beforeLines="50" w:beforeAutospacing="0" w:line="240" w:lineRule="exact"/>
              <w:ind w:left="428" w:leftChars="20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4732655</wp:posOffset>
                      </wp:positionH>
                      <wp:positionV relativeFrom="paragraph">
                        <wp:posOffset>10160</wp:posOffset>
                      </wp:positionV>
                      <wp:extent cx="1249045" cy="297815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1249045" cy="29781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b w:val="1"/>
                                      <w:color w:val="000000" w:themeColor="text1"/>
                                      <w:sz w:val="21"/>
                                      <w:u w:val="wave" w:color="000000"/>
                                    </w:rPr>
                                    <w:t>※千円未満切捨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0.8pt;mso-position-vertical-relative:text;mso-position-horizontal-relative:text;v-text-anchor:middle;position:absolute;height:23.45pt;mso-wrap-distance-top:0pt;width:98.35pt;mso-wrap-distance-left:16pt;margin-left:372.65pt;z-index:2;" o:spid="_x0000_s1026" o:allowincell="t" o:allowoverlap="t" filled="f" stroked="f" strokecolor="#385d8a" strokeweight="2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 w:val="1"/>
                                <w:color w:val="000000" w:themeColor="text1"/>
                                <w:sz w:val="21"/>
                                <w:u w:val="wave" w:color="000000"/>
                              </w:rPr>
                              <w:t>※千円未満切捨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w:t>（２）陸送費支援（</w:t>
            </w:r>
            <w:r>
              <w:rPr>
                <w:rFonts w:hint="eastAsia"/>
                <w:b w:val="1"/>
                <w:u w:val="thick" w:color="000000"/>
              </w:rPr>
              <w:t>新規</w:t>
            </w:r>
            <w:r>
              <w:rPr>
                <w:rFonts w:hint="eastAsia"/>
              </w:rPr>
              <w:t>）　　　　　　　　　　　</w:t>
            </w:r>
            <w:r>
              <w:rPr>
                <w:rFonts w:hint="eastAsia"/>
                <w:u w:val="single" w:color="auto"/>
              </w:rPr>
              <w:t>　　　　　　　　　円</w:t>
            </w:r>
          </w:p>
          <w:p>
            <w:pPr>
              <w:pStyle w:val="0"/>
              <w:spacing w:before="137" w:beforeLines="50" w:beforeAutospacing="0" w:line="240" w:lineRule="exact"/>
              <w:ind w:left="0" w:leftChars="0" w:firstLine="829" w:firstLineChars="45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【奨励金の算定基準】　</w:t>
            </w:r>
          </w:p>
          <w:p>
            <w:pPr>
              <w:pStyle w:val="0"/>
              <w:spacing w:before="137" w:beforeLines="50" w:beforeAutospacing="0" w:line="240" w:lineRule="exact"/>
              <w:ind w:left="0" w:leftChars="0" w:firstLine="1058" w:firstLineChars="494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76200</wp:posOffset>
                      </wp:positionV>
                      <wp:extent cx="4979035" cy="548640"/>
                      <wp:effectExtent l="635" t="635" r="29845" b="10795"/>
                      <wp:wrapNone/>
                      <wp:docPr id="1027" name="大かっこ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大かっこ 4"/>
                            <wps:cNvSpPr/>
                            <wps:spPr>
                              <a:xfrm>
                                <a:off x="0" y="0"/>
                                <a:ext cx="4979035" cy="548640"/>
                              </a:xfrm>
                              <a:prstGeom prst="bracketPair">
                                <a:avLst>
                                  <a:gd name="adj" fmla="val 1010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style="mso-wrap-distance-right:9pt;mso-wrap-distance-bottom:0pt;margin-top:6pt;mso-position-vertical-relative:text;mso-position-horizontal-relative:text;position:absolute;height:43.2pt;mso-wrap-distance-top:0pt;width:392.05pt;mso-wrap-distance-left:9pt;margin-left:45.1pt;z-index:3;" o:spid="_x0000_s1027" o:allowincell="t" o:allowoverlap="t" filled="f" stroked="t" strokecolor="#000000 [3213]" strokeweight="0.75pt" o:spt="185" type="#_x0000_t185" adj="2182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8"/>
              </w:rPr>
              <w:t>１ＴＥＵあたりの陸送費の２分の１額を交付</w:t>
            </w:r>
          </w:p>
          <w:p>
            <w:pPr>
              <w:pStyle w:val="0"/>
              <w:spacing w:line="240" w:lineRule="exact"/>
              <w:ind w:firstLine="1013" w:firstLineChars="55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①秋田港まで直線距離で片道３０ｋｍ以上９０ｋｍ未満：５千円／ＴＥＵ（上限５０万円）</w:t>
            </w:r>
          </w:p>
          <w:p>
            <w:pPr>
              <w:pStyle w:val="0"/>
              <w:spacing w:line="240" w:lineRule="exact"/>
              <w:ind w:left="0" w:leftChars="0" w:firstLine="1013" w:firstLineChars="55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②秋田港まで直線距離で片道９０ｋｍ以上　　　　　　：２万円／ＴＥＵ（上限１００万円）</w:t>
            </w:r>
          </w:p>
          <w:p>
            <w:pPr>
              <w:pStyle w:val="0"/>
              <w:spacing w:line="240" w:lineRule="exact"/>
              <w:ind w:left="642" w:leftChars="300" w:firstLine="552" w:firstLineChars="300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spacing w:before="137" w:beforeLines="50" w:beforeAutospacing="0" w:line="240" w:lineRule="exact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1"/>
                <w:sz w:val="20"/>
              </w:rPr>
              <w:t>※</w:t>
            </w:r>
            <w:r>
              <w:rPr>
                <w:rFonts w:hint="eastAsia" w:ascii="ＭＳ 明朝" w:hAnsi="ＭＳ 明朝" w:eastAsia="ＭＳ 明朝"/>
                <w:b w:val="1"/>
                <w:sz w:val="20"/>
                <w:u w:val="wave" w:color="auto"/>
              </w:rPr>
              <w:t>別紙２「陸送費支援奨励金額内訳」及び見積書を添付すること。</w:t>
            </w:r>
          </w:p>
        </w:tc>
      </w:tr>
      <w:tr>
        <w:trPr>
          <w:trHeight w:val="13939" w:hRule="atLeast"/>
        </w:trPr>
        <w:tc>
          <w:tcPr>
            <w:tcW w:w="959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kern w:val="0"/>
                <w:sz w:val="32"/>
              </w:rPr>
            </w:pPr>
            <w:r>
              <w:rPr>
                <w:rFonts w:hint="eastAsia" w:asciiTheme="minorEastAsia" w:hAnsiTheme="minorEastAsia" w:eastAsiaTheme="minorEastAsia"/>
                <w:spacing w:val="144"/>
                <w:kern w:val="0"/>
                <w:sz w:val="32"/>
                <w:fitText w:val="2754" w:id="8"/>
              </w:rPr>
              <w:t>事業計画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32"/>
                <w:fitText w:val="2754" w:id="8"/>
              </w:rPr>
              <w:t>書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  <w:kern w:val="0"/>
                <w:sz w:val="3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6"/>
              </w:rPr>
              <w:t>【コンテナ輸送支援</w:t>
            </w:r>
            <w:r>
              <w:rPr>
                <w:rFonts w:hint="eastAsia" w:asciiTheme="minorEastAsia" w:hAnsiTheme="minorEastAsia" w:eastAsiaTheme="minorEastAsia"/>
                <w:kern w:val="0"/>
                <w:sz w:val="26"/>
              </w:rPr>
              <w:t>(</w:t>
            </w:r>
            <w:r>
              <w:rPr>
                <w:rFonts w:hint="eastAsia" w:asciiTheme="minorEastAsia" w:hAnsiTheme="minorEastAsia" w:eastAsiaTheme="minorEastAsia"/>
                <w:b w:val="1"/>
                <w:kern w:val="0"/>
                <w:sz w:val="28"/>
                <w:u w:val="thick" w:color="000000"/>
              </w:rPr>
              <w:t>継続</w:t>
            </w:r>
            <w:r>
              <w:rPr>
                <w:rFonts w:hint="eastAsia" w:asciiTheme="minorEastAsia" w:hAnsiTheme="minorEastAsia" w:eastAsiaTheme="minorEastAsia"/>
                <w:kern w:val="0"/>
                <w:sz w:val="26"/>
              </w:rPr>
              <w:t>)</w:t>
            </w:r>
            <w:r>
              <w:rPr>
                <w:rFonts w:hint="eastAsia" w:asciiTheme="minorEastAsia" w:hAnsiTheme="minorEastAsia" w:eastAsiaTheme="minorEastAsia"/>
                <w:kern w:val="0"/>
                <w:sz w:val="26"/>
              </w:rPr>
              <w:t>・陸送費支援】</w:t>
            </w:r>
          </w:p>
          <w:p>
            <w:pPr>
              <w:pStyle w:val="0"/>
              <w:suppressAutoHyphens w:val="1"/>
              <w:wordWrap w:val="0"/>
              <w:adjustRightInd w:val="0"/>
              <w:spacing w:before="275" w:beforeLines="100" w:beforeAutospacing="0" w:line="240" w:lineRule="exact"/>
              <w:jc w:val="right"/>
              <w:textAlignment w:val="baseline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令和　　年　　月　　日</w:t>
            </w:r>
          </w:p>
          <w:p>
            <w:pPr>
              <w:pStyle w:val="0"/>
              <w:spacing w:line="240" w:lineRule="exact"/>
              <w:ind w:left="17" w:leftChars="8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（あて先）</w:t>
            </w:r>
          </w:p>
          <w:p>
            <w:pPr>
              <w:pStyle w:val="0"/>
              <w:spacing w:line="240" w:lineRule="exact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秋田県環日本海交流推進協議会会長</w:t>
            </w:r>
          </w:p>
          <w:p>
            <w:pPr>
              <w:pStyle w:val="0"/>
              <w:spacing w:line="240" w:lineRule="exact"/>
              <w:ind w:firstLine="4069" w:firstLineChars="1900"/>
              <w:jc w:val="left"/>
              <w:rPr>
                <w:rFonts w:hint="default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（被奨励事業者）</w:t>
            </w:r>
          </w:p>
          <w:p>
            <w:pPr>
              <w:pStyle w:val="0"/>
              <w:spacing w:line="300" w:lineRule="exact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　所在地　〒　　　　　　　　　　　　　　　　　</w:t>
            </w:r>
          </w:p>
          <w:p>
            <w:pPr>
              <w:pStyle w:val="0"/>
              <w:spacing w:before="82" w:beforeLines="30" w:beforeAutospacing="0" w:line="300" w:lineRule="exact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　名　称　　　　　　　　　　　　　　　　　</w:t>
            </w:r>
          </w:p>
          <w:p>
            <w:pPr>
              <w:pStyle w:val="0"/>
              <w:spacing w:before="82" w:beforeLines="30" w:beforeAutospacing="0" w:line="300" w:lineRule="exact"/>
              <w:jc w:val="lef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　　　　　　　　　代表者</w:t>
            </w:r>
            <w:r>
              <w:rPr>
                <w:rFonts w:hint="eastAsia" w:ascii="Century" w:hAnsi="Century" w:eastAsia="ＭＳ 明朝"/>
                <w:kern w:val="0"/>
              </w:rPr>
              <w:t xml:space="preserve"> </w:t>
            </w:r>
            <w:r>
              <w:rPr>
                <w:rFonts w:hint="eastAsia" w:ascii="Century" w:hAnsi="Century" w:eastAsia="ＭＳ 明朝"/>
                <w:kern w:val="0"/>
              </w:rPr>
              <w:t>職・氏名　　　　　　　　　　　　　　</w:t>
            </w:r>
          </w:p>
          <w:p>
            <w:pPr>
              <w:pStyle w:val="0"/>
              <w:spacing w:before="82" w:beforeLines="30" w:beforeAutospacing="0" w:line="160" w:lineRule="exact"/>
              <w:jc w:val="left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wordWrap w:val="0"/>
              <w:spacing w:before="0" w:beforeLines="0" w:beforeAutospacing="0" w:line="240" w:lineRule="exact"/>
              <w:jc w:val="right"/>
              <w:rPr>
                <w:rFonts w:hint="default" w:ascii="Century" w:hAnsi="Century" w:eastAsia="ＭＳ 明朝"/>
                <w:kern w:val="0"/>
              </w:rPr>
            </w:pPr>
            <w:r>
              <w:rPr>
                <w:rFonts w:hint="eastAsia" w:ascii="Century" w:hAnsi="Century" w:eastAsia="ＭＳ 明朝"/>
                <w:kern w:val="0"/>
              </w:rPr>
              <w:t>　　　　　　　　　　　</w:t>
            </w:r>
            <w:r>
              <w:rPr>
                <w:rFonts w:hint="eastAsia" w:asciiTheme="minorEastAsia" w:hAnsiTheme="minorEastAsia" w:eastAsiaTheme="minorEastAsia"/>
              </w:rPr>
              <w:t>※いずれかに○をしてください。</w:t>
            </w:r>
            <w:r>
              <w:rPr>
                <w:rFonts w:hint="eastAsia" w:ascii="Century" w:hAnsi="Century" w:eastAsia="ＭＳ 明朝"/>
                <w:kern w:val="0"/>
              </w:rPr>
              <w:t>（　事業者　・　商社、物流業社　）</w:t>
            </w:r>
          </w:p>
          <w:p>
            <w:pPr>
              <w:pStyle w:val="0"/>
              <w:wordWrap w:val="0"/>
              <w:spacing w:before="0" w:beforeLines="0" w:beforeAutospacing="0" w:line="240" w:lineRule="exact"/>
              <w:ind w:leftChars="0" w:right="857" w:rightChars="400" w:firstLine="3925" w:firstLineChars="1833"/>
              <w:rPr>
                <w:rFonts w:hint="eastAsia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【ご連絡先】</w:t>
            </w:r>
          </w:p>
          <w:tbl>
            <w:tblPr>
              <w:tblStyle w:val="26"/>
              <w:tblW w:w="5340" w:type="dxa"/>
              <w:tblInd w:w="4056" w:type="dxa"/>
              <w:tblLayout w:type="fixed"/>
              <w:tblLook w:firstRow="1" w:lastRow="0" w:firstColumn="1" w:lastColumn="0" w:noHBand="0" w:noVBand="1" w:val="04A0"/>
            </w:tblPr>
            <w:tblGrid>
              <w:gridCol w:w="485"/>
              <w:gridCol w:w="1335"/>
              <w:gridCol w:w="3520"/>
            </w:tblGrid>
            <w:tr>
              <w:trPr>
                <w:trHeight w:val="340" w:hRule="atLeast"/>
              </w:trPr>
              <w:tc>
                <w:tcPr>
                  <w:tcW w:w="485" w:type="dxa"/>
                  <w:vMerge w:val="restart"/>
                  <w:textDirection w:val="tbRlV"/>
                  <w:vAlign w:val="center"/>
                </w:tcPr>
                <w:p>
                  <w:pPr>
                    <w:pStyle w:val="0"/>
                    <w:spacing w:line="240" w:lineRule="exact"/>
                    <w:ind w:left="113" w:leftChars="0" w:right="113" w:rightChars="0"/>
                    <w:rPr>
                      <w:rFonts w:hint="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6"/>
                    </w:rPr>
                    <w:t>※必ずご記載下さい</w:t>
                  </w: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郵送先住所</w:t>
                  </w:r>
                </w:p>
              </w:tc>
              <w:tc>
                <w:tcPr>
                  <w:tcW w:w="3521" w:type="dxa"/>
                  <w:vAlign w:val="center"/>
                </w:tcPr>
                <w:p>
                  <w:pPr>
                    <w:pStyle w:val="0"/>
                    <w:spacing w:line="240" w:lineRule="exact"/>
                    <w:jc w:val="both"/>
                    <w:rPr>
                      <w:rFonts w:hint="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〒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485" w:type="dxa"/>
                  <w:vMerge w:val="continue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pacing w:val="325"/>
                      <w:fitText w:val="1071" w:id="9"/>
                    </w:rPr>
                    <w:t>名</w:t>
                  </w:r>
                  <w:r>
                    <w:rPr>
                      <w:rFonts w:hint="eastAsia" w:asciiTheme="minorEastAsia" w:hAnsiTheme="minorEastAsia" w:eastAsiaTheme="minorEastAsia"/>
                      <w:spacing w:val="0"/>
                      <w:fitText w:val="1071" w:id="9"/>
                    </w:rPr>
                    <w:t>称</w:t>
                  </w:r>
                </w:p>
              </w:tc>
              <w:tc>
                <w:tcPr>
                  <w:tcW w:w="3521" w:type="dxa"/>
                  <w:vAlign w:val="center"/>
                </w:tcPr>
                <w:p>
                  <w:pPr>
                    <w:pStyle w:val="0"/>
                    <w:spacing w:line="240" w:lineRule="exact"/>
                    <w:jc w:val="both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485" w:type="dxa"/>
                  <w:vMerge w:val="continue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pacing w:val="38"/>
                      <w:fitText w:val="1071" w:id="10"/>
                    </w:rPr>
                    <w:t>担当者</w:t>
                  </w:r>
                  <w:r>
                    <w:rPr>
                      <w:rFonts w:hint="eastAsia" w:asciiTheme="minorEastAsia" w:hAnsiTheme="minorEastAsia" w:eastAsiaTheme="minorEastAsia"/>
                      <w:spacing w:val="1"/>
                      <w:fitText w:val="1071" w:id="10"/>
                    </w:rPr>
                    <w:t>名</w:t>
                  </w:r>
                </w:p>
              </w:tc>
              <w:tc>
                <w:tcPr>
                  <w:tcW w:w="3521" w:type="dxa"/>
                  <w:vAlign w:val="center"/>
                </w:tcPr>
                <w:p>
                  <w:pPr>
                    <w:pStyle w:val="0"/>
                    <w:spacing w:line="240" w:lineRule="exact"/>
                    <w:jc w:val="both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485" w:type="dxa"/>
                  <w:vMerge w:val="continue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pacing w:val="38"/>
                      <w:fitText w:val="1071" w:id="11"/>
                    </w:rPr>
                    <w:t>電話番</w:t>
                  </w:r>
                  <w:r>
                    <w:rPr>
                      <w:rFonts w:hint="eastAsia" w:asciiTheme="minorEastAsia" w:hAnsiTheme="minorEastAsia" w:eastAsiaTheme="minorEastAsia"/>
                      <w:spacing w:val="1"/>
                      <w:fitText w:val="1071" w:id="11"/>
                    </w:rPr>
                    <w:t>号</w:t>
                  </w:r>
                </w:p>
              </w:tc>
              <w:tc>
                <w:tcPr>
                  <w:tcW w:w="3521" w:type="dxa"/>
                  <w:vAlign w:val="center"/>
                </w:tcPr>
                <w:p>
                  <w:pPr>
                    <w:pStyle w:val="0"/>
                    <w:spacing w:line="240" w:lineRule="exact"/>
                    <w:jc w:val="both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485" w:type="dxa"/>
                  <w:vMerge w:val="continue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336" w:type="dxa"/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pacing w:val="38"/>
                      <w:fitText w:val="1071" w:id="12"/>
                    </w:rPr>
                    <w:t>Ｅメー</w:t>
                  </w:r>
                  <w:r>
                    <w:rPr>
                      <w:rFonts w:hint="eastAsia" w:asciiTheme="minorEastAsia" w:hAnsiTheme="minorEastAsia" w:eastAsiaTheme="minorEastAsia"/>
                      <w:spacing w:val="1"/>
                      <w:fitText w:val="1071" w:id="12"/>
                    </w:rPr>
                    <w:t>ル</w:t>
                  </w:r>
                </w:p>
              </w:tc>
              <w:tc>
                <w:tcPr>
                  <w:tcW w:w="3521" w:type="dxa"/>
                  <w:vAlign w:val="center"/>
                </w:tcPr>
                <w:p>
                  <w:pPr>
                    <w:pStyle w:val="0"/>
                    <w:spacing w:line="240" w:lineRule="exact"/>
                    <w:jc w:val="both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spacing w:line="240" w:lineRule="exact"/>
              <w:ind w:right="856"/>
              <w:rPr>
                <w:rFonts w:hint="default" w:ascii="Century" w:hAnsi="Century" w:eastAsia="ＭＳ 明朝"/>
                <w:kern w:val="0"/>
              </w:rPr>
            </w:pPr>
          </w:p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１．貨物の種類　（</w:t>
            </w:r>
            <w:r>
              <w:rPr>
                <w:rFonts w:hint="eastAsia" w:asciiTheme="minorEastAsia" w:hAnsiTheme="minorEastAsia" w:eastAsiaTheme="minorEastAsia"/>
              </w:rPr>
              <w:t>輸出・移出：　　　　　　　　　　輸入・移入：　　　　　　　</w:t>
            </w:r>
            <w:r>
              <w:rPr>
                <w:rFonts w:hint="eastAsia"/>
              </w:rPr>
              <w:t>　　　）</w:t>
            </w:r>
          </w:p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18"/>
              </w:rPr>
              <w:t>※「輸出・移出」、「輸入・移入」のいずれか、または両方に○をしてください。</w:t>
            </w:r>
          </w:p>
          <w:p>
            <w:pPr>
              <w:pStyle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u w:val="wave" w:color="auto"/>
              </w:rPr>
            </w:pPr>
            <w:r>
              <w:rPr>
                <w:rFonts w:hint="eastAsia"/>
              </w:rPr>
              <w:t>２．事業期間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（令和　　年　　月　　日　～令和　　年　　月　　日）</w:t>
            </w:r>
          </w:p>
          <w:p>
            <w:pPr>
              <w:pStyle w:val="0"/>
              <w:spacing w:line="240" w:lineRule="exact"/>
              <w:ind w:left="0" w:leftChars="0" w:firstLine="1939" w:firstLineChars="95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b w:val="1"/>
                <w:sz w:val="20"/>
                <w:u w:val="wave" w:color="000000"/>
              </w:rPr>
              <w:t>※事業期間は令和６年４月１日～令和７年３月３１日の範囲内。</w:t>
            </w:r>
          </w:p>
          <w:p>
            <w:pPr>
              <w:pStyle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３．計画取扱量（</w:t>
            </w:r>
            <w:r>
              <w:rPr>
                <w:rFonts w:hint="eastAsia" w:asciiTheme="majorEastAsia" w:hAnsiTheme="majorEastAsia" w:eastAsiaTheme="majorEastAsia"/>
              </w:rPr>
              <w:t>コンテナ輸出入（移出入）、陸送利用）　　　　　　　　　　</w:t>
            </w:r>
            <w:r>
              <w:rPr>
                <w:rFonts w:hint="eastAsia" w:asciiTheme="majorEastAsia" w:hAnsiTheme="majorEastAsia" w:eastAsiaTheme="majorEastAsia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</w:rPr>
              <w:t>　（単位：ＴＥＵ）</w:t>
            </w:r>
          </w:p>
          <w:tbl>
            <w:tblPr>
              <w:tblStyle w:val="24"/>
              <w:tblW w:w="9192" w:type="dxa"/>
              <w:jc w:val="left"/>
              <w:tblInd w:w="204" w:type="dxa"/>
              <w:tblLayout w:type="fixed"/>
              <w:tblLook w:firstRow="1" w:lastRow="0" w:firstColumn="1" w:lastColumn="0" w:noHBand="0" w:noVBand="1" w:val="04A0"/>
            </w:tblPr>
            <w:tblGrid>
              <w:gridCol w:w="1610"/>
              <w:gridCol w:w="1516"/>
              <w:gridCol w:w="1516"/>
              <w:gridCol w:w="1516"/>
              <w:gridCol w:w="1516"/>
              <w:gridCol w:w="1518"/>
            </w:tblGrid>
            <w:tr>
              <w:trPr>
                <w:trHeight w:val="458" w:hRule="atLeast"/>
              </w:trPr>
              <w:tc>
                <w:tcPr>
                  <w:tcW w:w="1617" w:type="dxa"/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522" w:type="dxa"/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  <w:u w:val="none" w:color="00000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u w:val="none" w:color="000000"/>
                    </w:rPr>
                    <w:t>Ｒ５年度秋田港</w:t>
                  </w:r>
                </w:p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u w:val="none" w:color="000000"/>
                    </w:rPr>
                    <w:t>取扱量（Ａ）</w:t>
                  </w:r>
                </w:p>
              </w:tc>
              <w:tc>
                <w:tcPr>
                  <w:tcW w:w="1522" w:type="dxa"/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  <w:u w:val="none" w:color="00000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u w:val="none" w:color="000000"/>
                    </w:rPr>
                    <w:t>Ｒ６年度秋田港</w:t>
                  </w:r>
                </w:p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u w:val="none" w:color="000000"/>
                    </w:rPr>
                    <w:t>取扱量（Ｂ）</w:t>
                  </w:r>
                </w:p>
              </w:tc>
              <w:tc>
                <w:tcPr>
                  <w:tcW w:w="1522" w:type="dxa"/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u w:val="none" w:color="00000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u w:val="none" w:color="000000"/>
                    </w:rPr>
                    <w:t>取扱量増減</w:t>
                  </w:r>
                </w:p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u w:val="none" w:color="000000"/>
                    </w:rPr>
                    <w:t>（Ｂ－Ａ）</w:t>
                  </w:r>
                </w:p>
              </w:tc>
              <w:tc>
                <w:tcPr>
                  <w:tcW w:w="1522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  <w:sz w:val="16"/>
                      <w:u w:val="none" w:color="00000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u w:val="none" w:color="000000"/>
                    </w:rPr>
                    <w:t>Ｒ６年度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u w:val="none" w:color="000000"/>
                    </w:rPr>
                    <w:t>陸送取扱量</w:t>
                  </w:r>
                </w:p>
              </w:tc>
              <w:tc>
                <w:tcPr>
                  <w:tcW w:w="1524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  <w:sz w:val="22"/>
                      <w:u w:val="none" w:color="auto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u w:val="none" w:color="auto"/>
                    </w:rPr>
                    <w:t>Ｒ７年度秋田港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18"/>
                      <w:u w:val="none" w:color="auto"/>
                    </w:rPr>
                    <w:t>取扱量見込</w:t>
                  </w:r>
                </w:p>
              </w:tc>
            </w:tr>
            <w:tr>
              <w:trPr>
                <w:trHeight w:val="458" w:hRule="atLeast"/>
              </w:trPr>
              <w:tc>
                <w:tcPr>
                  <w:tcW w:w="1617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輸出・移出</w:t>
                  </w:r>
                </w:p>
              </w:tc>
              <w:tc>
                <w:tcPr>
                  <w:tcW w:w="1522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522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522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522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524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58" w:hRule="atLeast"/>
              </w:trPr>
              <w:tc>
                <w:tcPr>
                  <w:tcW w:w="1617" w:type="dxa"/>
                  <w:tcBorders>
                    <w:top w:val="dotted" w:color="auto" w:sz="4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輸入・移入</w:t>
                  </w:r>
                </w:p>
              </w:tc>
              <w:tc>
                <w:tcPr>
                  <w:tcW w:w="1522" w:type="dxa"/>
                  <w:tcBorders>
                    <w:top w:val="dotted" w:color="auto" w:sz="4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522" w:type="dxa"/>
                  <w:tcBorders>
                    <w:top w:val="dotted" w:color="auto" w:sz="4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522" w:type="dxa"/>
                  <w:tcBorders>
                    <w:top w:val="dotted" w:color="auto" w:sz="4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522" w:type="dxa"/>
                  <w:tcBorders>
                    <w:top w:val="dotted" w:color="auto" w:sz="4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524" w:type="dxa"/>
                  <w:tcBorders>
                    <w:top w:val="dotted" w:color="auto" w:sz="4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458" w:hRule="atLeast"/>
              </w:trPr>
              <w:tc>
                <w:tcPr>
                  <w:tcW w:w="1617" w:type="dxa"/>
                  <w:tcBorders>
                    <w:top w:val="doub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合計</w:t>
                  </w:r>
                </w:p>
              </w:tc>
              <w:tc>
                <w:tcPr>
                  <w:tcW w:w="1522" w:type="dxa"/>
                  <w:tcBorders>
                    <w:top w:val="doub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522" w:type="dxa"/>
                  <w:tcBorders>
                    <w:top w:val="doub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522" w:type="dxa"/>
                  <w:tcBorders>
                    <w:top w:val="doub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522" w:type="dxa"/>
                  <w:tcBorders>
                    <w:top w:val="doub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524" w:type="dxa"/>
                  <w:tcBorders>
                    <w:top w:val="doub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※「輸出・移出」、「輸入・移入」のいずれか、または両方に○をしてください。</w:t>
            </w:r>
          </w:p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４．計画取扱量に対する奨励金の額　　（１）＋（２）</w:t>
            </w:r>
            <w:r>
              <w:rPr>
                <w:rFonts w:hint="eastAsia"/>
                <w:u w:val="thick" w:color="auto"/>
              </w:rPr>
              <w:t>　　　　　　　　　円</w:t>
            </w:r>
          </w:p>
          <w:p>
            <w:pPr>
              <w:pStyle w:val="0"/>
              <w:spacing w:before="137" w:beforeLines="50" w:beforeAutospacing="0" w:line="240" w:lineRule="exact"/>
              <w:ind w:left="428" w:leftChars="200"/>
              <w:rPr>
                <w:rFonts w:hint="default" w:ascii="ＭＳ 明朝" w:hAnsi="ＭＳ 明朝" w:eastAsia="ＭＳ 明朝"/>
                <w:sz w:val="20"/>
                <w:u w:val="double" w:color="auto"/>
              </w:rPr>
            </w:pPr>
            <w:r>
              <w:rPr>
                <w:rFonts w:hint="eastAsia"/>
              </w:rPr>
              <w:t>（１）コンテナ輸送支援（</w:t>
            </w:r>
            <w:r>
              <w:rPr>
                <w:rFonts w:hint="eastAsia"/>
                <w:b w:val="1"/>
                <w:u w:val="thick" w:color="000000"/>
              </w:rPr>
              <w:t>継続</w:t>
            </w:r>
            <w:r>
              <w:rPr>
                <w:rFonts w:hint="eastAsia"/>
              </w:rPr>
              <w:t>）　　　　　　　　</w:t>
            </w:r>
            <w:r>
              <w:rPr>
                <w:rFonts w:hint="eastAsia"/>
                <w:u w:val="single" w:color="auto"/>
              </w:rPr>
              <w:t>　　　　　　　　　円</w:t>
            </w:r>
          </w:p>
          <w:p>
            <w:pPr>
              <w:pStyle w:val="0"/>
              <w:spacing w:before="137" w:beforeLines="50" w:beforeAutospacing="0" w:line="240" w:lineRule="exact"/>
              <w:ind w:left="1045" w:leftChars="500" w:firstLine="0" w:firstLineChars="0"/>
              <w:rPr>
                <w:rFonts w:hint="default"/>
                <w:b w:val="0"/>
                <w:sz w:val="18"/>
                <w:bdr w:val="none" w:color="auto" w:sz="0" w:space="0"/>
                <w:vertAlign w:val="superscrip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7" behindDoc="0" locked="0" layoutInCell="1" hidden="0" allowOverlap="1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24130</wp:posOffset>
                      </wp:positionV>
                      <wp:extent cx="5126355" cy="38989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5126355" cy="3898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5.65pt;mso-wrap-distance-bottom:0pt;margin-top:1.9pt;mso-position-vertical-relative:text;mso-position-horizontal-relative:text;position:absolute;height:30.7pt;mso-wrap-distance-top:0pt;width:403.65pt;mso-wrap-distance-left:5.65pt;margin-left:47.7pt;z-index:7;" o:spid="_x0000_s1028" o:allowincell="t" o:allowoverlap="t" filled="f" stroked="t" strokecolor="#000000 [3200]" strokeweight="1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b w:val="1"/>
                <w:sz w:val="20"/>
                <w:u w:val="thick" w:color="000000"/>
                <w:bdr w:val="none" w:color="auto" w:sz="0" w:space="0"/>
              </w:rPr>
              <w:t>基本額</w:t>
            </w:r>
            <w:r>
              <w:rPr>
                <w:rFonts w:hint="eastAsia"/>
                <w:b w:val="1"/>
                <w:sz w:val="20"/>
                <w:u w:val="none" w:color="000000"/>
                <w:bdr w:val="none" w:color="auto" w:sz="0" w:space="0"/>
              </w:rPr>
              <w:t>（今年度取扱量</w:t>
            </w:r>
            <w:r>
              <w:rPr>
                <w:rFonts w:hint="eastAsia"/>
                <w:b w:val="1"/>
                <w:sz w:val="20"/>
                <w:u w:val="none" w:color="000000"/>
                <w:bdr w:val="none" w:color="auto" w:sz="0" w:space="0"/>
              </w:rPr>
              <w:t>(</w:t>
            </w:r>
            <w:r>
              <w:rPr>
                <w:rFonts w:hint="eastAsia" w:ascii="ＭＳ 明朝" w:hAnsi="ＭＳ 明朝" w:eastAsia="ＭＳ 明朝"/>
                <w:b w:val="1"/>
                <w:sz w:val="20"/>
                <w:u w:val="none" w:color="auto"/>
                <w:bdr w:val="none" w:color="auto" w:sz="0" w:space="0"/>
              </w:rPr>
              <w:t>ＴＥＵ</w:t>
            </w:r>
            <w:r>
              <w:rPr>
                <w:rFonts w:hint="eastAsia"/>
                <w:b w:val="1"/>
                <w:sz w:val="20"/>
                <w:u w:val="none" w:color="000000"/>
                <w:bdr w:val="none" w:color="auto" w:sz="0" w:space="0"/>
              </w:rPr>
              <w:t>)</w:t>
            </w:r>
            <w:r>
              <w:rPr>
                <w:rFonts w:hint="eastAsia"/>
                <w:b w:val="1"/>
                <w:sz w:val="20"/>
                <w:u w:val="none" w:color="000000"/>
                <w:bdr w:val="none" w:color="auto" w:sz="0" w:space="0"/>
              </w:rPr>
              <w:t>に基づく奨励金の額）＋</w:t>
            </w:r>
            <w:r>
              <w:rPr>
                <w:rFonts w:hint="eastAsia"/>
                <w:b w:val="1"/>
                <w:sz w:val="20"/>
                <w:u w:val="thick" w:color="000000"/>
                <w:bdr w:val="none" w:color="auto" w:sz="0" w:space="0"/>
              </w:rPr>
              <w:t>加算額</w:t>
            </w:r>
            <w:r>
              <w:rPr>
                <w:rFonts w:hint="eastAsia"/>
                <w:b w:val="1"/>
                <w:sz w:val="20"/>
                <w:u w:val="none" w:color="000000"/>
                <w:bdr w:val="none" w:color="auto" w:sz="0" w:space="0"/>
              </w:rPr>
              <w:t>(</w:t>
            </w:r>
            <w:r>
              <w:rPr>
                <w:rFonts w:hint="eastAsia"/>
                <w:b w:val="1"/>
                <w:sz w:val="20"/>
                <w:u w:val="none" w:color="000000"/>
                <w:bdr w:val="none" w:color="auto" w:sz="0" w:space="0"/>
              </w:rPr>
              <w:t>前年度と比較した増加量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/>
                <w:b w:val="1"/>
                <w:sz w:val="20"/>
                <w:u w:val="none" w:color="000000"/>
                <w:bdr w:val="none" w:color="auto" w:sz="0" w:space="0"/>
              </w:rPr>
              <w:t>１</w:t>
            </w:r>
            <w:r>
              <w:rPr>
                <w:rFonts w:hint="eastAsia" w:ascii="ＭＳ 明朝" w:hAnsi="ＭＳ 明朝" w:eastAsia="ＭＳ 明朝"/>
                <w:b w:val="1"/>
                <w:sz w:val="20"/>
                <w:u w:val="none" w:color="auto"/>
                <w:bdr w:val="none" w:color="auto" w:sz="0" w:space="0"/>
              </w:rPr>
              <w:t>ＴＥＵ</w:t>
            </w:r>
            <w:r>
              <w:rPr>
                <w:rFonts w:hint="eastAsia"/>
                <w:b w:val="1"/>
                <w:sz w:val="20"/>
                <w:u w:val="none" w:color="000000"/>
                <w:bdr w:val="none" w:color="auto" w:sz="0" w:space="0"/>
              </w:rPr>
              <w:t>×５，０００円）＝○</w:t>
            </w:r>
            <w:r>
              <w:rPr>
                <w:rFonts w:hint="eastAsia"/>
                <w:b w:val="1"/>
                <w:sz w:val="20"/>
                <w:u w:val="none" w:color="000000"/>
                <w:bdr w:val="none" w:color="auto" w:sz="0" w:space="0"/>
              </w:rPr>
              <w:t>,</w:t>
            </w:r>
            <w:r>
              <w:rPr>
                <w:rFonts w:hint="eastAsia"/>
                <w:b w:val="1"/>
                <w:sz w:val="20"/>
                <w:u w:val="none" w:color="000000"/>
                <w:bdr w:val="none" w:color="auto" w:sz="0" w:space="0"/>
              </w:rPr>
              <w:t>○○○円</w:t>
            </w:r>
          </w:p>
          <w:p>
            <w:pPr>
              <w:pStyle w:val="0"/>
              <w:spacing w:before="137" w:beforeLines="50" w:beforeAutospacing="0" w:line="240" w:lineRule="exact"/>
              <w:ind w:left="1024" w:leftChars="234" w:hanging="535" w:hangingChars="299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【基本額の算定基準】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255905</wp:posOffset>
                      </wp:positionV>
                      <wp:extent cx="5434965" cy="916305"/>
                      <wp:effectExtent l="635" t="635" r="29845" b="10795"/>
                      <wp:wrapNone/>
                      <wp:docPr id="1029" name="大かっこ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大かっこ 4"/>
                            <wps:cNvSpPr/>
                            <wps:spPr>
                              <a:xfrm>
                                <a:off x="0" y="0"/>
                                <a:ext cx="5434965" cy="916305"/>
                              </a:xfrm>
                              <a:prstGeom prst="bracketPair">
                                <a:avLst>
                                  <a:gd name="adj" fmla="val 1010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style="mso-wrap-distance-right:9pt;mso-wrap-distance-bottom:0pt;margin-top:20.14pt;mso-position-vertical-relative:text;mso-position-horizontal-relative:text;position:absolute;height:72.150000000000006pt;mso-wrap-distance-top:0pt;width:427.95pt;mso-wrap-distance-left:9pt;margin-left:36.9pt;z-index:4;" o:spid="_x0000_s1029" o:allowincell="t" o:allowoverlap="t" filled="f" stroked="t" strokecolor="#000000 [3213]" strokeweight="0.75pt" o:spt="185" type="#_x0000_t185" adj="2182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8"/>
              </w:rPr>
              <w:t>①５０～１９９ＴＥＵ　　　　　：　上限５０万円</w:t>
            </w:r>
            <w:r>
              <w:rPr>
                <w:rFonts w:hint="eastAsia" w:ascii="ＭＳ 明朝" w:hAnsi="ＭＳ 明朝" w:eastAsia="ＭＳ 明朝"/>
                <w:sz w:val="18"/>
                <w:u w:val="none" w:color="auto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  <w:u w:val="single" w:color="auto"/>
              </w:rPr>
              <w:t>※</w:t>
            </w:r>
            <w:r>
              <w:rPr>
                <w:rFonts w:hint="eastAsia" w:ascii="ＭＳ 明朝" w:hAnsi="ＭＳ 明朝" w:eastAsia="ＭＳ 明朝"/>
                <w:sz w:val="18"/>
                <w:u w:val="single" w:color="auto"/>
              </w:rPr>
              <w:t>99TEU</w:t>
            </w:r>
            <w:r>
              <w:rPr>
                <w:rFonts w:hint="eastAsia" w:ascii="ＭＳ 明朝" w:hAnsi="ＭＳ 明朝" w:eastAsia="ＭＳ 明朝"/>
                <w:sz w:val="18"/>
                <w:u w:val="single" w:color="auto"/>
              </w:rPr>
              <w:t>以下は次の計算式を適用：</w:t>
            </w:r>
            <w:r>
              <w:rPr>
                <w:rFonts w:hint="eastAsia" w:ascii="ＭＳ 明朝" w:hAnsi="ＭＳ 明朝" w:eastAsia="ＭＳ 明朝"/>
                <w:sz w:val="18"/>
                <w:u w:val="single" w:color="auto"/>
              </w:rPr>
              <w:t>1TEU</w:t>
            </w:r>
            <w:r>
              <w:rPr>
                <w:rFonts w:hint="eastAsia" w:ascii="ＭＳ 明朝" w:hAnsi="ＭＳ 明朝" w:eastAsia="ＭＳ 明朝"/>
                <w:sz w:val="18"/>
                <w:u w:val="single" w:color="auto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  <w:u w:val="single" w:color="auto"/>
              </w:rPr>
              <w:t>5</w:t>
            </w:r>
            <w:r>
              <w:rPr>
                <w:rFonts w:hint="eastAsia" w:ascii="ＭＳ 明朝" w:hAnsi="ＭＳ 明朝" w:eastAsia="ＭＳ 明朝"/>
                <w:sz w:val="18"/>
                <w:u w:val="single" w:color="auto"/>
              </w:rPr>
              <w:t>千円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sz w:val="18"/>
              </w:rPr>
              <w:t>②２００～４９９ＴＥＵ　　　　：　　　８０万円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/>
                <w:sz w:val="18"/>
              </w:rPr>
              <w:t>③５００～９９９ＴＥＵ　　　　：　　１２０万円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/>
                <w:sz w:val="18"/>
              </w:rPr>
              <w:t>④１，０００～４，９９９ＴＥＵ：　　２８０万円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sz w:val="18"/>
              </w:rPr>
              <w:t>⑤５，０００～７，９９９ＴＥＵ：　　５００万円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sz w:val="18"/>
              </w:rPr>
              <w:t>⑥８，０００ＴＥＵ～　　　　　：１，０００万円</w:t>
            </w:r>
          </w:p>
          <w:p>
            <w:pPr>
              <w:pStyle w:val="23"/>
              <w:ind w:left="617" w:leftChars="200" w:hanging="199" w:hangingChars="10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4732655</wp:posOffset>
                      </wp:positionH>
                      <wp:positionV relativeFrom="paragraph">
                        <wp:posOffset>125730</wp:posOffset>
                      </wp:positionV>
                      <wp:extent cx="999490" cy="254635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999490" cy="25463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b w:val="1"/>
                                      <w:color w:val="000000" w:themeColor="text1"/>
                                      <w:sz w:val="16"/>
                                      <w:u w:val="wave" w:color="000000"/>
                                    </w:rPr>
                                    <w:t>※千円未満切捨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9.9pt;mso-position-vertical-relative:text;mso-position-horizontal-relative:text;v-text-anchor:middle;position:absolute;height:20.05pt;mso-wrap-distance-top:0pt;width:78.7pt;mso-wrap-distance-left:16pt;margin-left:372.65pt;z-index:5;" o:spid="_x0000_s1030" o:allowincell="t" o:allowoverlap="t" filled="f" stroked="f" strokecolor="#385d8a" strokeweight="2pt" o:spt="1">
                      <v:fill/>
                      <v:stroke linestyle="single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 w:val="1"/>
                                <w:color w:val="000000" w:themeColor="text1"/>
                                <w:sz w:val="16"/>
                                <w:u w:val="wave" w:color="000000"/>
                              </w:rPr>
                              <w:t>※千円未満切捨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1"/>
              </w:rPr>
              <w:t>（２）陸送費支援（</w:t>
            </w:r>
            <w:r>
              <w:rPr>
                <w:rFonts w:hint="eastAsia" w:ascii="ＭＳ ゴシック" w:hAnsi="ＭＳ ゴシック" w:eastAsia="ＭＳ ゴシック"/>
                <w:b w:val="1"/>
                <w:sz w:val="21"/>
                <w:u w:val="thick" w:color="000000"/>
              </w:rPr>
              <w:t>継続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）　　　　　　　　　　　</w:t>
            </w:r>
            <w:r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  <w:t>　　　　　　　　　円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sz w:val="18"/>
              </w:rPr>
              <w:t>【奨励金の算定基準】</w:t>
            </w:r>
          </w:p>
          <w:p>
            <w:pPr>
              <w:pStyle w:val="0"/>
              <w:spacing w:before="137" w:beforeLines="50" w:beforeAutospacing="0" w:line="240" w:lineRule="exact"/>
              <w:ind w:left="0" w:leftChars="0" w:firstLine="1058" w:firstLineChars="494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76200</wp:posOffset>
                      </wp:positionV>
                      <wp:extent cx="5403215" cy="548640"/>
                      <wp:effectExtent l="635" t="635" r="29845" b="10795"/>
                      <wp:wrapNone/>
                      <wp:docPr id="1031" name="大かっこ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大かっこ 4"/>
                            <wps:cNvSpPr/>
                            <wps:spPr>
                              <a:xfrm>
                                <a:off x="0" y="0"/>
                                <a:ext cx="5403215" cy="548640"/>
                              </a:xfrm>
                              <a:prstGeom prst="bracketPair">
                                <a:avLst>
                                  <a:gd name="adj" fmla="val 1010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style="mso-wrap-distance-right:9pt;mso-wrap-distance-bottom:0pt;margin-top:6pt;mso-position-vertical-relative:text;mso-position-horizontal-relative:text;position:absolute;height:43.2pt;mso-wrap-distance-top:0pt;width:425.45pt;mso-wrap-distance-left:9pt;margin-left:39.65pt;z-index:6;" o:spid="_x0000_s1031" o:allowincell="t" o:allowoverlap="t" filled="f" stroked="t" strokecolor="#000000 [3213]" strokeweight="0.75pt" o:spt="185" type="#_x0000_t185" adj="2182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8"/>
              </w:rPr>
              <w:t>１ＴＥＵあたりの陸送費の２分の１額を交付</w:t>
            </w:r>
          </w:p>
          <w:p>
            <w:pPr>
              <w:pStyle w:val="0"/>
              <w:spacing w:line="240" w:lineRule="exact"/>
              <w:ind w:firstLine="1013" w:firstLineChars="55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①秋田港まで直線距離で片道３０ｋｍ以上９０ｋｍ未満：５千円／ＴＥＵ（上限５０万円）</w:t>
            </w:r>
          </w:p>
          <w:p>
            <w:pPr>
              <w:pStyle w:val="0"/>
              <w:spacing w:line="240" w:lineRule="exact"/>
              <w:ind w:left="0" w:leftChars="0" w:firstLine="1013" w:firstLineChars="550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②秋田港まで直線距離で片道９０ｋｍ以上　　　　　　：２万円／ＴＥＵ（上限５０万円）</w:t>
            </w:r>
          </w:p>
          <w:p>
            <w:pPr>
              <w:pStyle w:val="0"/>
              <w:spacing w:before="137" w:beforeLines="50" w:beforeAutospacing="0" w:line="240" w:lineRule="exact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1"/>
                <w:sz w:val="20"/>
              </w:rPr>
              <w:t>※</w:t>
            </w:r>
            <w:r>
              <w:rPr>
                <w:rFonts w:hint="eastAsia" w:ascii="ＭＳ 明朝" w:hAnsi="ＭＳ 明朝" w:eastAsia="ＭＳ 明朝"/>
                <w:b w:val="1"/>
                <w:sz w:val="20"/>
                <w:u w:val="wave" w:color="auto"/>
              </w:rPr>
              <w:t>別紙２「陸送費支援奨励金額内訳」及び見積書を添付すること。</w:t>
            </w:r>
          </w:p>
          <w:p>
            <w:pPr>
              <w:pStyle w:val="0"/>
              <w:spacing w:before="137" w:beforeLines="50" w:beforeAutospacing="0" w:line="240" w:lineRule="exact"/>
              <w:ind w:leftChars="0" w:firstLine="0" w:firstLineChars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Century" w:hAnsi="Century" w:eastAsia="ＭＳ 明朝"/>
          <w:kern w:val="0"/>
          <w:sz w:val="22"/>
        </w:rPr>
      </w:pPr>
      <w:bookmarkStart w:id="0" w:name="_GoBack"/>
      <w:bookmarkEnd w:id="0"/>
    </w:p>
    <w:sectPr>
      <w:headerReference r:id="rId5" w:type="default"/>
      <w:pgSz w:w="11906" w:h="16838"/>
      <w:pgMar w:top="289" w:right="850" w:bottom="295" w:left="850" w:header="567" w:footer="284" w:gutter="0"/>
      <w:cols w:space="720"/>
      <w:textDirection w:val="lrTb"/>
      <w:docGrid w:type="linesAndChars" w:linePitch="285" w:charSpace="-2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default"/>
      </w:rPr>
    </w:pPr>
    <w:r>
      <w:rPr>
        <w:rFonts w:hint="eastAsia" w:ascii="Century" w:hAnsi="Century" w:eastAsia="ＭＳ 明朝"/>
        <w:kern w:val="0"/>
        <w:sz w:val="22"/>
      </w:rPr>
      <w:t>様式第１号（第８条関係）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removeDateAndTime/>
  <w:bordersDoNotSurroundHeader/>
  <w:bordersDoNotSurroundFooter/>
  <w:defaultTabStop w:val="840"/>
  <w:defaultTableStyle w:val="26"/>
  <w:drawingGridHorizontalSpacing w:val="208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ゴシック" w:hAnsi="ＭＳ ゴシック" w:eastAsia="ＭＳ ゴシック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ゴシック" w:hAnsi="ＭＳ ゴシック" w:eastAsia="ＭＳ ゴシック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No Spacing"/>
    <w:next w:val="23"/>
    <w:link w:val="0"/>
    <w:uiPriority w:val="0"/>
    <w:qFormat/>
    <w:pPr>
      <w:widowControl w:val="0"/>
      <w:jc w:val="both"/>
    </w:pPr>
    <w:rPr/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1"/>
    <w:basedOn w:val="11"/>
    <w:next w:val="25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825</TotalTime>
  <Pages>2</Pages>
  <Words>0</Words>
  <Characters>1313</Characters>
  <Application>JUST Note</Application>
  <Lines>150</Lines>
  <Paragraphs>95</Paragraphs>
  <CharactersWithSpaces>1826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2024-06-07T06:25:37Z</cp:lastPrinted>
  <dcterms:created xsi:type="dcterms:W3CDTF">2019-06-12T04:42:00Z</dcterms:created>
  <dcterms:modified xsi:type="dcterms:W3CDTF">2024-06-12T01:36:44Z</dcterms:modified>
  <cp:revision>84</cp:revision>
</cp:coreProperties>
</file>